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F3" w:rsidRDefault="00B540F5" w:rsidP="004E3B53">
      <w:pPr>
        <w:spacing w:line="240" w:lineRule="auto"/>
        <w:jc w:val="both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>
        <w:rPr>
          <w:rFonts w:asciiTheme="majorHAnsi" w:hAnsiTheme="majorHAnsi" w:cs="Arial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4231063</wp:posOffset>
            </wp:positionH>
            <wp:positionV relativeFrom="paragraph">
              <wp:posOffset>-380652</wp:posOffset>
            </wp:positionV>
            <wp:extent cx="1927513" cy="2147455"/>
            <wp:effectExtent l="19050" t="0" r="0" b="0"/>
            <wp:wrapNone/>
            <wp:docPr id="2" name="Рисунок 21" descr="C:\Users\Мария\AppData\Local\Microsoft\Windows\INetCache\Content.Word\растров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Мария\AppData\Local\Microsoft\Windows\INetCache\Content.Word\растровый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13" cy="214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72F3" w:rsidRPr="003161D2">
        <w:rPr>
          <w:rFonts w:asciiTheme="majorHAnsi" w:hAnsiTheme="majorHAnsi" w:cs="Arial"/>
          <w:b/>
          <w:color w:val="000000" w:themeColor="text1"/>
          <w:sz w:val="28"/>
          <w:szCs w:val="28"/>
          <w:lang w:val="en-US"/>
        </w:rPr>
        <w:t>Tsoy</w:t>
      </w:r>
      <w:proofErr w:type="spellEnd"/>
      <w:r w:rsidR="006B72F3" w:rsidRPr="003161D2">
        <w:rPr>
          <w:rFonts w:asciiTheme="majorHAnsi" w:hAnsiTheme="majorHAnsi" w:cs="Ari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B72F3" w:rsidRPr="003161D2">
        <w:rPr>
          <w:rFonts w:asciiTheme="majorHAnsi" w:hAnsiTheme="majorHAnsi" w:cs="Arial"/>
          <w:b/>
          <w:color w:val="000000" w:themeColor="text1"/>
          <w:sz w:val="28"/>
          <w:szCs w:val="28"/>
          <w:lang w:val="en-US"/>
        </w:rPr>
        <w:t>Mariya</w:t>
      </w:r>
      <w:proofErr w:type="spellEnd"/>
      <w:r w:rsidR="006B72F3" w:rsidRPr="003161D2">
        <w:rPr>
          <w:rFonts w:asciiTheme="majorHAnsi" w:hAnsiTheme="majorHAnsi" w:cs="Ari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B72F3" w:rsidRPr="003161D2">
        <w:rPr>
          <w:rFonts w:asciiTheme="majorHAnsi" w:hAnsiTheme="majorHAnsi" w:cs="Arial"/>
          <w:b/>
          <w:color w:val="000000" w:themeColor="text1"/>
          <w:sz w:val="28"/>
          <w:szCs w:val="28"/>
          <w:lang w:val="en-US"/>
        </w:rPr>
        <w:t>Olegovna</w:t>
      </w:r>
      <w:proofErr w:type="spellEnd"/>
    </w:p>
    <w:p w:rsidR="00127059" w:rsidRPr="00127059" w:rsidRDefault="00127059" w:rsidP="004E3B53">
      <w:pPr>
        <w:spacing w:line="240" w:lineRule="auto"/>
        <w:jc w:val="both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6B72F3" w:rsidRPr="00364540" w:rsidRDefault="006B72F3" w:rsidP="004E3B53">
      <w:pPr>
        <w:spacing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  <w:lang w:val="en-US"/>
        </w:rPr>
      </w:pPr>
      <w:proofErr w:type="gramStart"/>
      <w:r w:rsidRPr="00364540">
        <w:rPr>
          <w:rFonts w:asciiTheme="majorHAnsi" w:hAnsiTheme="majorHAnsi" w:cs="Merriweather-Regular"/>
          <w:color w:val="000000" w:themeColor="text1"/>
          <w:sz w:val="24"/>
          <w:szCs w:val="24"/>
          <w:lang w:val="en-US"/>
        </w:rPr>
        <w:t>e-mail</w:t>
      </w:r>
      <w:proofErr w:type="gramEnd"/>
      <w:r w:rsidRPr="00364540">
        <w:rPr>
          <w:rFonts w:asciiTheme="majorHAnsi" w:hAnsiTheme="majorHAnsi" w:cs="Merriweather-Regular"/>
          <w:color w:val="000000" w:themeColor="text1"/>
          <w:sz w:val="24"/>
          <w:szCs w:val="24"/>
          <w:lang w:val="en-US"/>
        </w:rPr>
        <w:t>:</w:t>
      </w:r>
      <w:r w:rsidRPr="00364540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hyperlink r:id="rId6" w:history="1">
        <w:r w:rsidRPr="00364540">
          <w:rPr>
            <w:rStyle w:val="a3"/>
            <w:rFonts w:asciiTheme="majorHAnsi" w:hAnsiTheme="majorHAnsi" w:cs="Arial"/>
            <w:color w:val="000000" w:themeColor="text1"/>
            <w:sz w:val="24"/>
            <w:szCs w:val="24"/>
            <w:lang w:val="en-US"/>
          </w:rPr>
          <w:t>dethaos@bk.ru</w:t>
        </w:r>
      </w:hyperlink>
    </w:p>
    <w:p w:rsidR="006B72F3" w:rsidRDefault="006B72F3" w:rsidP="004E3B53">
      <w:pPr>
        <w:spacing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proofErr w:type="spellStart"/>
      <w:proofErr w:type="gramStart"/>
      <w:r w:rsidRPr="00364540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tel</w:t>
      </w:r>
      <w:proofErr w:type="spellEnd"/>
      <w:proofErr w:type="gramEnd"/>
      <w:r w:rsidRPr="00364540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: +7-917-304-1478</w:t>
      </w:r>
    </w:p>
    <w:p w:rsidR="00127059" w:rsidRDefault="00127059" w:rsidP="004E3B53">
      <w:pPr>
        <w:spacing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127059" w:rsidRPr="00B540F5" w:rsidRDefault="00127059" w:rsidP="004E3B53">
      <w:pPr>
        <w:spacing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ED1200" w:rsidRPr="00B540F5" w:rsidRDefault="00ED1200" w:rsidP="00ED1200">
      <w:pPr>
        <w:spacing w:line="240" w:lineRule="auto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</w:rPr>
      </w:pP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Tsoy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Mariya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Olegovna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 is PhD in Physical and Mathematical Sciences, Associate Professor, Department of Optics and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Biophotonics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 in the Saratov National Research State University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n.a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Chernyshevsky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, Russia; Researcher of the «Smart Sleep» Laboratory. Her research interests are focused in biophysical sciences, in particular: the development of non-invasive methods for measuring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biosignals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 and algorithms for analysis the dynamic processes of the vascular bed;  she also works in interdisciplinary research areas and uses complex approaches to data analysis (creates algorithms using software packages C, R,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Matlab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 xml:space="preserve">, Wolfram </w:t>
      </w:r>
      <w:proofErr w:type="spellStart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Mathematica</w:t>
      </w:r>
      <w:proofErr w:type="spellEnd"/>
      <w:r w:rsidRPr="00B540F5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).</w:t>
      </w:r>
    </w:p>
    <w:p w:rsidR="00127059" w:rsidRPr="00127059" w:rsidRDefault="00127059" w:rsidP="00ED1200">
      <w:pPr>
        <w:spacing w:line="240" w:lineRule="auto"/>
        <w:jc w:val="both"/>
        <w:rPr>
          <w:rFonts w:asciiTheme="majorHAnsi" w:hAnsiTheme="majorHAnsi" w:cs="Arial"/>
          <w:bCs/>
          <w:color w:val="000000" w:themeColor="text1"/>
          <w:sz w:val="28"/>
          <w:szCs w:val="28"/>
        </w:rPr>
      </w:pPr>
    </w:p>
    <w:p w:rsidR="00AE6B05" w:rsidRPr="00127059" w:rsidRDefault="00ED1200" w:rsidP="00AE6B05">
      <w:pPr>
        <w:spacing w:line="240" w:lineRule="auto"/>
        <w:jc w:val="both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proofErr w:type="spellStart"/>
      <w:r w:rsidRPr="00127059">
        <w:rPr>
          <w:rFonts w:asciiTheme="majorHAnsi" w:hAnsiTheme="majorHAnsi" w:cs="Arial"/>
          <w:b/>
          <w:color w:val="000000" w:themeColor="text1"/>
          <w:sz w:val="28"/>
          <w:szCs w:val="28"/>
        </w:rPr>
        <w:t>Цой</w:t>
      </w:r>
      <w:proofErr w:type="spellEnd"/>
      <w:r w:rsidRPr="00127059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Мария Олеговна</w:t>
      </w:r>
    </w:p>
    <w:p w:rsidR="00741CBF" w:rsidRPr="00ED1200" w:rsidRDefault="00ED1200" w:rsidP="004E3B53">
      <w:pPr>
        <w:spacing w:line="240" w:lineRule="auto"/>
        <w:jc w:val="both"/>
        <w:rPr>
          <w:rFonts w:asciiTheme="majorHAnsi" w:hAnsiTheme="majorHAnsi" w:cs="Arial"/>
          <w:b/>
          <w:i/>
          <w:color w:val="000000" w:themeColor="text1"/>
          <w:sz w:val="28"/>
          <w:szCs w:val="28"/>
        </w:rPr>
      </w:pPr>
      <w:proofErr w:type="spellStart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>Цой</w:t>
      </w:r>
      <w:proofErr w:type="spellEnd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Мария Олеговна – кандидат физико-математических наук, доцент кафедры оптики и </w:t>
      </w:r>
      <w:proofErr w:type="spellStart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>биофотоники</w:t>
      </w:r>
      <w:proofErr w:type="spellEnd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Саратовского национального исследовательского государственного университета им. Чернышевский, Россия; Научный сотрудник лаборатории «Умный сон». Ее научные интересы сосредоточены в би</w:t>
      </w:r>
      <w:r>
        <w:rPr>
          <w:rFonts w:asciiTheme="majorHAnsi" w:hAnsiTheme="majorHAnsi" w:cs="Arial"/>
          <w:bCs/>
          <w:color w:val="000000" w:themeColor="text1"/>
          <w:sz w:val="24"/>
          <w:szCs w:val="24"/>
        </w:rPr>
        <w:t>офизических науках, в частности, на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разработк</w:t>
      </w:r>
      <w:r>
        <w:rPr>
          <w:rFonts w:asciiTheme="majorHAnsi" w:hAnsiTheme="majorHAnsi" w:cs="Arial"/>
          <w:bCs/>
          <w:color w:val="000000" w:themeColor="text1"/>
          <w:sz w:val="24"/>
          <w:szCs w:val="24"/>
        </w:rPr>
        <w:t>е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>неинвазивных</w:t>
      </w:r>
      <w:proofErr w:type="spellEnd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методов измерения </w:t>
      </w:r>
      <w:proofErr w:type="spellStart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>биосигналов</w:t>
      </w:r>
      <w:proofErr w:type="spellEnd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и алгоритмов анализа динамических процессов сосудистого русла; работает в междисциплинарных исследовательских областях и использует комплексные подходы к анализу данных (создает алгоритмы с использованием программных пакетов 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C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, 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R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Matlab</w:t>
      </w:r>
      <w:proofErr w:type="spellEnd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, 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Wolfram</w:t>
      </w:r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  <w:lang w:val="en-US"/>
        </w:rPr>
        <w:t>Mathematica</w:t>
      </w:r>
      <w:proofErr w:type="spellEnd"/>
      <w:r w:rsidRPr="00ED1200">
        <w:rPr>
          <w:rFonts w:asciiTheme="majorHAnsi" w:hAnsiTheme="majorHAnsi" w:cs="Arial"/>
          <w:bCs/>
          <w:color w:val="000000" w:themeColor="text1"/>
          <w:sz w:val="24"/>
          <w:szCs w:val="24"/>
        </w:rPr>
        <w:t>).</w:t>
      </w:r>
    </w:p>
    <w:p w:rsidR="00056919" w:rsidRDefault="00056919" w:rsidP="00056919">
      <w:pPr>
        <w:spacing w:line="240" w:lineRule="auto"/>
        <w:jc w:val="both"/>
        <w:rPr>
          <w:rFonts w:asciiTheme="majorHAnsi" w:hAnsiTheme="majorHAnsi" w:cs="Arial"/>
          <w:b/>
          <w:i/>
          <w:color w:val="000000" w:themeColor="text1"/>
          <w:sz w:val="28"/>
          <w:szCs w:val="28"/>
          <w:lang w:val="en-US"/>
        </w:rPr>
      </w:pPr>
      <w:r w:rsidRPr="00056919">
        <w:rPr>
          <w:rFonts w:asciiTheme="majorHAnsi" w:hAnsiTheme="majorHAnsi" w:cs="Arial"/>
          <w:b/>
          <w:i/>
          <w:color w:val="000000" w:themeColor="text1"/>
          <w:sz w:val="28"/>
          <w:szCs w:val="28"/>
          <w:lang w:val="en-US"/>
        </w:rPr>
        <w:t>Publications</w:t>
      </w:r>
    </w:p>
    <w:p w:rsidR="006211BB" w:rsidRPr="00AE6B05" w:rsidRDefault="00B91D26" w:rsidP="00B91D26">
      <w:pPr>
        <w:spacing w:line="240" w:lineRule="auto"/>
        <w:jc w:val="both"/>
        <w:rPr>
          <w:rFonts w:asciiTheme="majorHAnsi" w:hAnsiTheme="majorHAnsi" w:cs="Arial"/>
          <w:b/>
          <w:i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="Arial"/>
          <w:b/>
          <w:i/>
          <w:color w:val="000000" w:themeColor="text1"/>
          <w:sz w:val="28"/>
          <w:szCs w:val="28"/>
        </w:rPr>
        <w:t>В</w:t>
      </w:r>
      <w:r w:rsidRPr="00AE6B05">
        <w:rPr>
          <w:rFonts w:asciiTheme="majorHAnsi" w:hAnsiTheme="majorHAnsi" w:cs="Arial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Theme="majorHAnsi" w:hAnsiTheme="majorHAnsi" w:cs="Arial"/>
          <w:b/>
          <w:i/>
          <w:color w:val="000000" w:themeColor="text1"/>
          <w:sz w:val="28"/>
          <w:szCs w:val="28"/>
        </w:rPr>
        <w:t>работе</w:t>
      </w:r>
    </w:p>
    <w:p w:rsidR="006211BB" w:rsidRPr="006211BB" w:rsidRDefault="006211BB" w:rsidP="006211BB">
      <w:pPr>
        <w:spacing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  <w:lang w:val="en-US"/>
        </w:rPr>
      </w:pP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Oxana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Semyachkina-Glushkovskaya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Ivan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Fedosov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Alexey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Zaikin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Vasily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Ageev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Egor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Ilyukov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Dmitry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Myagkov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Dmitry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Tuktarov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Inna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Blokhina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Alexander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Shirokov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Andrey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Terskov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Daria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Zlatogorskaya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Viktoria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Adushkina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Arina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Evsukova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Alexander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Dubrovsky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Maria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Tsoy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Valeria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Telnova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Maria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Manzhaeva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Alexander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Dmitrenko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, Vale</w:t>
      </w:r>
      <w:r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ria </w:t>
      </w:r>
      <w:proofErr w:type="spellStart"/>
      <w:r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Krupnova</w:t>
      </w:r>
      <w:proofErr w:type="spellEnd"/>
      <w:r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and </w:t>
      </w:r>
      <w:proofErr w:type="spellStart"/>
      <w:r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Jürgen</w:t>
      </w:r>
      <w:proofErr w:type="spellEnd"/>
      <w:r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Kurths</w:t>
      </w:r>
      <w:proofErr w:type="spellEnd"/>
      <w:r w:rsidR="00AE6B05" w:rsidRPr="00AE6B05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Technology of the </w:t>
      </w:r>
      <w:proofErr w:type="spellStart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photobiostimulation</w:t>
      </w:r>
      <w:proofErr w:type="spellEnd"/>
      <w:r w:rsidRPr="006211BB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of the brain’s drainage system during sleep for improvement of learning and memory in male mice</w:t>
      </w:r>
      <w:r w:rsidR="00AE6B05" w:rsidRPr="00AE6B05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.</w:t>
      </w:r>
      <w:proofErr w:type="gramEnd"/>
      <w:r w:rsidR="00AE6B05" w:rsidRPr="00AE6B05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E6B05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Biomed.</w:t>
      </w:r>
      <w:proofErr w:type="gramEnd"/>
      <w:r w:rsidRPr="00AE6B05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E6B05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>Opt. Express 15(1), 44-58 (2024)</w:t>
      </w:r>
      <w:r w:rsidR="00AE6B05" w:rsidRPr="00AE6B05">
        <w:rPr>
          <w:rFonts w:asciiTheme="majorHAnsi" w:hAnsiTheme="majorHAnsi" w:cs="Arial"/>
          <w:color w:val="000000" w:themeColor="text1"/>
          <w:sz w:val="24"/>
          <w:szCs w:val="24"/>
          <w:lang w:val="en-US"/>
        </w:rPr>
        <w:t xml:space="preserve">, </w:t>
      </w:r>
      <w:r w:rsidRPr="006211BB">
        <w:rPr>
          <w:rFonts w:asciiTheme="majorHAnsi" w:hAnsiTheme="majorHAnsi" w:cs="Arial"/>
          <w:b/>
          <w:bCs/>
          <w:color w:val="000000" w:themeColor="text1"/>
          <w:sz w:val="24"/>
          <w:szCs w:val="24"/>
          <w:lang w:val="en-US"/>
        </w:rPr>
        <w:t xml:space="preserve">Vol. 15, </w:t>
      </w:r>
      <w:proofErr w:type="spellStart"/>
      <w:r w:rsidRPr="006211BB">
        <w:rPr>
          <w:rFonts w:asciiTheme="majorHAnsi" w:hAnsiTheme="majorHAnsi" w:cs="Arial"/>
          <w:b/>
          <w:bCs/>
          <w:color w:val="000000" w:themeColor="text1"/>
          <w:sz w:val="24"/>
          <w:szCs w:val="24"/>
          <w:lang w:val="en-US"/>
        </w:rPr>
        <w:t>Iss</w:t>
      </w:r>
      <w:proofErr w:type="spellEnd"/>
      <w:r w:rsidRPr="006211BB">
        <w:rPr>
          <w:rFonts w:asciiTheme="majorHAnsi" w:hAnsiTheme="majorHAnsi" w:cs="Arial"/>
          <w:b/>
          <w:bCs/>
          <w:color w:val="000000" w:themeColor="text1"/>
          <w:sz w:val="24"/>
          <w:szCs w:val="24"/>
          <w:lang w:val="en-US"/>
        </w:rPr>
        <w:t>.</w:t>
      </w:r>
      <w:proofErr w:type="gramEnd"/>
      <w:r w:rsidRPr="006211BB">
        <w:rPr>
          <w:rFonts w:asciiTheme="majorHAnsi" w:hAnsiTheme="majorHAnsi" w:cs="Arial"/>
          <w:b/>
          <w:bCs/>
          <w:color w:val="000000" w:themeColor="text1"/>
          <w:sz w:val="24"/>
          <w:szCs w:val="24"/>
          <w:lang w:val="en-US"/>
        </w:rPr>
        <w:t xml:space="preserve"> 1 -- January 1, 2024 | Dynamic Light Scattering in Biomedical Applications</w:t>
      </w:r>
    </w:p>
    <w:p w:rsidR="009E5899" w:rsidRPr="00AE6B05" w:rsidRDefault="00B91D26" w:rsidP="00AE6B05">
      <w:pPr>
        <w:spacing w:line="240" w:lineRule="auto"/>
        <w:jc w:val="both"/>
        <w:rPr>
          <w:rFonts w:asciiTheme="majorHAnsi" w:hAnsiTheme="majorHAnsi" w:cs="Arial"/>
          <w:b/>
          <w:i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="Arial"/>
          <w:b/>
          <w:i/>
          <w:color w:val="000000" w:themeColor="text1"/>
          <w:sz w:val="28"/>
          <w:szCs w:val="28"/>
        </w:rPr>
        <w:t>Опубликованные</w:t>
      </w:r>
    </w:p>
    <w:p w:rsidR="009E5899" w:rsidRPr="009E5899" w:rsidRDefault="009E5899" w:rsidP="009E5899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Oxana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Semyachkina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-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Glushkovskaya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Alexander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Shirokov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Inna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Blokhina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Valeria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Telnova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Elena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Vodovozova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Anna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Alekseeva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Ivan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Boldyrev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Ivan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Fedosov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Alexander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Dubrovsky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Alexandr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Khorovodov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Andrey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Terskov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Arina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Evsukova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Daria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Elovenko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Viktoria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Adushkina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Maria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Tzoy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Ilana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Agranovich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J</w:t>
      </w:r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ü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rgen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Kurth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Edik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Rafailov</w:t>
      </w:r>
      <w:proofErr w:type="spellEnd"/>
      <w:r w:rsidRPr="00AE6B05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.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Intranasal delivery of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liposomes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to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glioblastoma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by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photostimulation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of the lymphatic system. </w:t>
      </w:r>
      <w:proofErr w:type="spellStart"/>
      <w:r w:rsidRPr="009E5899">
        <w:rPr>
          <w:rFonts w:asciiTheme="majorHAnsi" w:hAnsiTheme="majorHAnsi" w:cstheme="minorHAnsi"/>
          <w:b/>
          <w:bCs/>
          <w:i/>
          <w:iCs/>
          <w:color w:val="000000" w:themeColor="text1"/>
          <w:sz w:val="24"/>
          <w:szCs w:val="24"/>
        </w:rPr>
        <w:t>Pharmaceutics</w:t>
      </w:r>
      <w:proofErr w:type="spellEnd"/>
      <w:r w:rsidRPr="009E5899">
        <w:rPr>
          <w:rFonts w:asciiTheme="majorHAnsi" w:hAnsiTheme="maj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9E5899">
        <w:rPr>
          <w:rFonts w:asciiTheme="majorHAnsi" w:hAnsiTheme="majorHAnsi" w:cstheme="minorHAnsi"/>
          <w:color w:val="000000" w:themeColor="text1"/>
          <w:sz w:val="24"/>
          <w:szCs w:val="24"/>
        </w:rPr>
        <w:t>2023, 15(1), 36; https://doi.org/10.3390/pharmaceutics15010036 IF=6.29 (Q1)</w:t>
      </w:r>
    </w:p>
    <w:p w:rsidR="009E5899" w:rsidRPr="00127059" w:rsidRDefault="009E5899" w:rsidP="00127059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lastRenderedPageBreak/>
        <w:t>Semyachkina-Glushkovskaya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O.;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Bragin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D.;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Bragina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O.;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Socolovski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S.;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Shirokov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Fedosov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Ageev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Blokhina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Dubrovsky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Telnova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Terskov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Khorovodov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Elovenko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D.;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Evsukova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Zhoy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M.;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Agranovich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Vodovozova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E.;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Alekseeva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Kurths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J.;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Rafailov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E. Low-Level Laser Treatment Induces the Blood-Brain Barrier Opening and the Brain Drainage System Activation: Delivery of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Liposomes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into Mouse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Glioblastoma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E5899">
        <w:rPr>
          <w:rFonts w:asciiTheme="majorHAnsi" w:hAnsiTheme="majorHAnsi" w:cstheme="minorHAnsi"/>
          <w:color w:val="000000" w:themeColor="text1"/>
          <w:sz w:val="24"/>
          <w:szCs w:val="24"/>
        </w:rPr>
        <w:t>Pharmaceutics</w:t>
      </w:r>
      <w:proofErr w:type="spellEnd"/>
      <w:r w:rsidRPr="009E589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2023, 15, 567. </w:t>
      </w:r>
      <w:hyperlink r:id="rId7" w:history="1">
        <w:r w:rsidR="007136CA" w:rsidRPr="005A38E5">
          <w:rPr>
            <w:rStyle w:val="a3"/>
            <w:rFonts w:asciiTheme="majorHAnsi" w:hAnsiTheme="majorHAnsi" w:cstheme="minorHAnsi"/>
            <w:sz w:val="24"/>
            <w:szCs w:val="24"/>
          </w:rPr>
          <w:t>https://doi.org/10.3390/pharmaceutics15020567</w:t>
        </w:r>
      </w:hyperlink>
      <w:r w:rsidR="007136CA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7136CA">
        <w:rPr>
          <w:rFonts w:asciiTheme="majorHAnsi" w:hAnsiTheme="majorHAnsi" w:cstheme="minorHAnsi"/>
          <w:color w:val="000000" w:themeColor="text1"/>
          <w:sz w:val="24"/>
          <w:szCs w:val="24"/>
        </w:rPr>
        <w:t>IF=6.29 (Q1)</w:t>
      </w:r>
    </w:p>
    <w:p w:rsidR="003161D2" w:rsidRPr="003161D2" w:rsidRDefault="003161D2" w:rsidP="003161D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</w:pP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Semyachkina-Glushkovskaya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O.;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Khorovodov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Fedosov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Pavlov,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Shirokov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Sharif, A.E.;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Dubrovsky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Blokhina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Terskov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Navolokin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N.;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Evsukova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Karandin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G.;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Elovenko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D.;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Tzoy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M.;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Ageev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Agranovich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Telnova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Tsven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Saranceva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E.;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Iskra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T.;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Kurths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, J. A Novel Method to Stimulate Lymphatic Clearance of Beta-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Amyloid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from Mouse Brain Using Noninvasive Music-Induced Opening of the Blood–Brain Barrier with EEG Markers. Appl. Sci. 2021, 11, 10287. </w:t>
      </w:r>
      <w:hyperlink r:id="rId8" w:history="1">
        <w:r w:rsidRPr="00C035B2">
          <w:rPr>
            <w:rStyle w:val="a3"/>
            <w:rFonts w:asciiTheme="majorHAnsi" w:hAnsiTheme="majorHAnsi" w:cstheme="minorHAnsi"/>
            <w:sz w:val="24"/>
            <w:szCs w:val="24"/>
            <w:lang w:val="en-US"/>
          </w:rPr>
          <w:t>https://doi.org/10.3390/app112110287</w:t>
        </w:r>
      </w:hyperlink>
      <w:r w:rsidRPr="009E5899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(1.46 (Q2))</w:t>
      </w:r>
    </w:p>
    <w:p w:rsidR="003161D2" w:rsidRPr="003161D2" w:rsidRDefault="003161D2" w:rsidP="00056919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567"/>
        <w:jc w:val="both"/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</w:pP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Semyachkina-Glushkovskaya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O.;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Penzel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T.;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Blokhina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Khorovodov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Fedosov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Yu, T.;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Karandin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G.;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Evsukova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Elovenko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D.;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Adushkina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Shirokov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Dubrovskii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Terskov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Navolokin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N.;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Tzoy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M.;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Ageev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Agranovich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Telnova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Tsven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Kurths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, J. Night 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Photostimulation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of Clearance of Beta-</w:t>
      </w:r>
      <w:proofErr w:type="spellStart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>Amyloid</w:t>
      </w:r>
      <w:proofErr w:type="spellEnd"/>
      <w:r w:rsidRPr="003161D2">
        <w:rPr>
          <w:rFonts w:asciiTheme="majorHAnsi" w:hAnsiTheme="majorHAnsi" w:cstheme="minorHAnsi"/>
          <w:color w:val="000000" w:themeColor="text1"/>
          <w:sz w:val="24"/>
          <w:szCs w:val="24"/>
          <w:lang w:val="en-US"/>
        </w:rPr>
        <w:t xml:space="preserve"> from Mouse Brain: New Strategies in Preventing Alzheimer’s Disease. Cells 2021, 10, 3289. </w:t>
      </w:r>
      <w:hyperlink r:id="rId9" w:history="1">
        <w:r w:rsidRPr="00C035B2">
          <w:rPr>
            <w:rStyle w:val="a3"/>
            <w:rFonts w:asciiTheme="majorHAnsi" w:hAnsiTheme="majorHAnsi" w:cstheme="minorHAnsi"/>
            <w:sz w:val="24"/>
            <w:szCs w:val="24"/>
            <w:lang w:val="en-US"/>
          </w:rPr>
          <w:t>https://doi.org/10.3390/cells10123289</w:t>
        </w:r>
      </w:hyperlink>
      <w:r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(</w:t>
      </w:r>
      <w:r w:rsidRPr="003161D2">
        <w:rPr>
          <w:rFonts w:asciiTheme="majorHAnsi" w:hAnsiTheme="majorHAnsi" w:cstheme="minorHAnsi"/>
          <w:color w:val="000000" w:themeColor="text1"/>
          <w:sz w:val="24"/>
          <w:szCs w:val="24"/>
        </w:rPr>
        <w:t>6.6 (Q1)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3161D2" w:rsidRPr="003161D2" w:rsidRDefault="003161D2" w:rsidP="003161D2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Semyachkina-Glushkovskaya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O.;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Khorovodov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Fedosov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I.; Pavlov, A.;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Shirokov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A.; Sharif, A.E.;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Dubrovsky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Blokhina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Terskov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Navolokin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N.;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Evsukova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Karandin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G.;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Elovenko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D.;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Tzoy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M.;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Ageev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Agranovich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I.;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Telnova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V.;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Tsven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A.;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Saranceva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E.;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Iskra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T.; 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Kurths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J. </w:t>
      </w:r>
      <w:proofErr w:type="gram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A Novel Method to Stimulate Lymphatic Clearance of Beta-</w:t>
      </w:r>
      <w:proofErr w:type="spell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Amyloid</w:t>
      </w:r>
      <w:proofErr w:type="spell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from Mouse Brain Using Noninvasive Music-Induced Opening of the Blood–Brain Barrier with EEG Markers.</w:t>
      </w:r>
      <w:proofErr w:type="gram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Appl. Sci. 2021, 11, 10287.</w:t>
      </w:r>
      <w:proofErr w:type="gramEnd"/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hyperlink r:id="rId10" w:history="1">
        <w:r w:rsidRPr="00C035B2">
          <w:rPr>
            <w:rStyle w:val="a3"/>
            <w:rFonts w:asciiTheme="majorHAnsi" w:hAnsiTheme="majorHAnsi" w:cstheme="minorHAnsi"/>
            <w:b w:val="0"/>
            <w:sz w:val="24"/>
            <w:szCs w:val="24"/>
            <w:lang w:val="en-US"/>
          </w:rPr>
          <w:t>https://doi.org/10.3390/app112110287</w:t>
        </w:r>
      </w:hyperlink>
      <w:r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 xml:space="preserve"> (</w:t>
      </w:r>
      <w:r w:rsidRPr="003161D2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2.679 (Q2)</w:t>
      </w:r>
      <w:r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)</w:t>
      </w:r>
    </w:p>
    <w:p w:rsidR="003161D2" w:rsidRPr="003161D2" w:rsidRDefault="003161D2" w:rsidP="003161D2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M. O., </w:t>
      </w:r>
      <w:proofErr w:type="spell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D. E. Method for determining significant components for assessing pulse wave</w:t>
      </w:r>
      <w:r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shape variability //</w:t>
      </w:r>
      <w:proofErr w:type="spell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Izvestiya</w:t>
      </w:r>
      <w:proofErr w:type="spell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of Saratov University.</w:t>
      </w:r>
      <w:proofErr w:type="gram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New series.</w:t>
      </w:r>
      <w:proofErr w:type="gram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Series: Physics. – 2021. </w:t>
      </w:r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Т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21.</w:t>
      </w:r>
      <w:proofErr w:type="gram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– №. 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 xml:space="preserve">1. - 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C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.36-47</w:t>
      </w:r>
    </w:p>
    <w:p w:rsidR="003161D2" w:rsidRPr="002A0A03" w:rsidRDefault="003161D2" w:rsidP="003161D2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 O., </w:t>
      </w:r>
      <w:proofErr w:type="spell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D. E.</w:t>
      </w:r>
      <w:proofErr w:type="gram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An alternative method to quantify the pulse waveform //Saratov Fall Meeting 2020: Computations and Data Analysis: from Molecular Processes to Brain Functions. – International Society for Optics and Photonics, 2021. </w:t>
      </w:r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– Т. 11847.</w:t>
      </w:r>
      <w:proofErr w:type="gram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– С. 118470A.</w:t>
      </w:r>
      <w:proofErr w:type="gramEnd"/>
    </w:p>
    <w:p w:rsidR="002A0A03" w:rsidRPr="002A0A03" w:rsidRDefault="002A0A03" w:rsidP="002A0A03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M.,</w:t>
      </w:r>
      <w:r w:rsidRPr="003A0F3E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A0F3E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Merkulova</w:t>
      </w:r>
      <w:proofErr w:type="spellEnd"/>
      <w:r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K., </w:t>
      </w:r>
      <w:proofErr w:type="spellStart"/>
      <w:r w:rsidRPr="003A0F3E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</w:t>
      </w:r>
      <w:r w:rsidRPr="003A0F3E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. (2020). </w:t>
      </w:r>
      <w:proofErr w:type="gramStart"/>
      <w:r w:rsidRPr="003A0F3E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Distal Pulse Measurement Provides Statistical, but not Dynamical, Features of the Centra</w:t>
      </w:r>
      <w:r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l Pulse</w:t>
      </w:r>
      <w:r w:rsidRPr="003A0F3E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//</w:t>
      </w:r>
      <w:proofErr w:type="spell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Izvestiya</w:t>
      </w:r>
      <w:proofErr w:type="spell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of Saratov University.</w:t>
      </w:r>
      <w:proofErr w:type="gram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New series.</w:t>
      </w:r>
      <w:proofErr w:type="gramEnd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Series: Physics. 20. 164-170. </w:t>
      </w:r>
      <w:proofErr w:type="gramStart"/>
      <w:r w:rsidRPr="00BB0D40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10.18500/1817-3020-2020-20-3-164-170.</w:t>
      </w:r>
      <w:proofErr w:type="gramEnd"/>
    </w:p>
    <w:p w:rsidR="00056919" w:rsidRPr="00FC33FA" w:rsidRDefault="00056919" w:rsidP="00056919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Postnikov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E. B.,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M.O.,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Timoshina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P.A.,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D.E. Gaussian sliding window for robust processing laser speckle contrast images //International journal for numerical methods in biomedical engineering. – 2019.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Т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35.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– №. 4. 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С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e3186.</w:t>
      </w:r>
    </w:p>
    <w:p w:rsidR="00056919" w:rsidRPr="00FC33FA" w:rsidRDefault="00056919" w:rsidP="00056919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Postnikov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E. B.,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 O.,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D. E. MATLAB for laser speckle contrast analysis (LASCA): a practice-based approach //Saratov Fall Meeting 2017: Laser Physics and Photonics</w:t>
      </w:r>
      <w:r w:rsidR="003874B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XVIII; and Computational Biophysics and Analysis of Biomedical Data IV. – International</w:t>
      </w:r>
      <w:r w:rsidR="003874B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Society for Optics and Photonics, 2018.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Т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10717.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С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1071728.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</w:p>
    <w:p w:rsidR="00056919" w:rsidRPr="003874BA" w:rsidRDefault="00056919" w:rsidP="00056919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Postnikov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E. B.,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M. O.,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Kurochkin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, M. A., &amp;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, D. E. (2017, April).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A fast method for the detection of vascular structure in images, based on the continuous wavelet transform with the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Morlet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wavelet having a low central frequency. In Saratov Fall Meeting 2016:</w:t>
      </w:r>
      <w:r w:rsidR="003874B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Laser Physics and Photonics XVII; and Computational Biophysics and Analysis of Biomedical Data III (Vol. 10337, p. 103370X).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International Society for Optics and Photonics.</w:t>
      </w:r>
      <w:proofErr w:type="gramEnd"/>
      <w:r w:rsidRPr="003874B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</w:p>
    <w:p w:rsidR="00056919" w:rsidRPr="00FC33FA" w:rsidRDefault="00056919" w:rsidP="00056919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 O. et al. The assessment of sympathetic activity using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iPPG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based inter-limb coherence measurements //Saratov Fall Meeting 2016: Laser Physics and Photonics XVII;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lastRenderedPageBreak/>
        <w:t xml:space="preserve">and Computational Biophysics and Analysis of Biomedical Data III. – International Society for Optics and Photonics, 2017.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Т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10337.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С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1033718.</w:t>
      </w:r>
      <w:proofErr w:type="gramEnd"/>
    </w:p>
    <w:p w:rsidR="00056919" w:rsidRPr="002A0A03" w:rsidRDefault="00056919" w:rsidP="00056919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Avtomonov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Y. N.,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 O.,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D. E. Non-contact method of search and analysis of pulsating vessels //Saratov Fall Meeting 2017: Laser Physics and Photonics XVIII; and Computational Biophysics and Analysis of Biomedical Data IV. – International Society for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Opticsand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Photonics, 2018.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Т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10717.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С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1071724.</w:t>
      </w:r>
      <w:proofErr w:type="gramEnd"/>
    </w:p>
    <w:p w:rsidR="002A0A03" w:rsidRPr="002A0A03" w:rsidRDefault="002A0A03" w:rsidP="002A0A03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 O.,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Stiukhina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E. S.,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D. E. Application of cross-wavelet transform to pulse velocity data: seeking for inter-limb coherence //Saratov Fall Meeting 2015: Third International Symposium on Optics and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and Seventh Finnish-Russian Photonics and Laser Symposium (PALS). – International Society for Optics and Photonics, 2016.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Т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9917.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С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991726.</w:t>
      </w:r>
      <w:proofErr w:type="gramEnd"/>
    </w:p>
    <w:p w:rsidR="003A0F3E" w:rsidRDefault="00056919" w:rsidP="003A0F3E">
      <w:pPr>
        <w:pStyle w:val="1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</w:pP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M. O. et al.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Akima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splines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for minimization of breathing interference in aortic </w:t>
      </w:r>
      <w:proofErr w:type="spell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rheography</w:t>
      </w:r>
      <w:proofErr w:type="spell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data //Saratov Fall Meeting 2014: Optical Technologies in Biophysics and Medicine XVI; Laser Physics and Photonics XVI; and Computational Biophysics. – International Society for Optics and Photonics, 2015.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Т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9448.</w:t>
      </w:r>
      <w:proofErr w:type="gramEnd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 xml:space="preserve">– 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</w:rPr>
        <w:t>С</w:t>
      </w:r>
      <w:r w:rsidRPr="00FC33FA">
        <w:rPr>
          <w:rFonts w:asciiTheme="majorHAnsi" w:hAnsiTheme="majorHAnsi" w:cstheme="minorHAnsi"/>
          <w:b w:val="0"/>
          <w:color w:val="000000" w:themeColor="text1"/>
          <w:sz w:val="24"/>
          <w:szCs w:val="24"/>
          <w:lang w:val="en-US"/>
        </w:rPr>
        <w:t>. 94481L.</w:t>
      </w:r>
      <w:proofErr w:type="gramEnd"/>
    </w:p>
    <w:p w:rsidR="003161D2" w:rsidRPr="00364540" w:rsidRDefault="003161D2" w:rsidP="003161D2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  <w:lang w:val="en-US"/>
        </w:rPr>
      </w:pPr>
    </w:p>
    <w:p w:rsidR="003161D2" w:rsidRDefault="003161D2" w:rsidP="003161D2">
      <w:pPr>
        <w:shd w:val="clear" w:color="auto" w:fill="FFFFFF"/>
        <w:spacing w:after="0" w:line="240" w:lineRule="auto"/>
        <w:jc w:val="both"/>
        <w:outlineLvl w:val="0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7A60AA"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28"/>
          <w:szCs w:val="28"/>
          <w:lang w:val="en-US" w:eastAsia="ru-RU"/>
        </w:rPr>
        <w:t>Participation</w:t>
      </w:r>
      <w:r w:rsidRPr="00FC33FA"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28"/>
          <w:szCs w:val="28"/>
          <w:lang w:val="en-US" w:eastAsia="ru-RU"/>
        </w:rPr>
        <w:t xml:space="preserve"> </w:t>
      </w:r>
      <w:r w:rsidRPr="00364540"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28"/>
          <w:szCs w:val="28"/>
          <w:lang w:val="en-US" w:eastAsia="ru-RU"/>
        </w:rPr>
        <w:t>in c</w:t>
      </w:r>
      <w:r w:rsidRPr="007A60AA"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28"/>
          <w:szCs w:val="28"/>
          <w:lang w:val="en-US" w:eastAsia="ru-RU"/>
        </w:rPr>
        <w:t>onference</w:t>
      </w:r>
      <w:r w:rsidRPr="00364540"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28"/>
          <w:szCs w:val="28"/>
          <w:lang w:val="en-US" w:eastAsia="ru-RU"/>
        </w:rPr>
        <w:t>s/</w:t>
      </w:r>
      <w:r w:rsidRPr="00364540"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projects</w:t>
      </w:r>
    </w:p>
    <w:p w:rsidR="003161D2" w:rsidRPr="007A60AA" w:rsidRDefault="003161D2" w:rsidP="003161D2">
      <w:pPr>
        <w:shd w:val="clear" w:color="auto" w:fill="FFFFFF"/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28"/>
          <w:szCs w:val="28"/>
          <w:lang w:val="en-US" w:eastAsia="ru-RU"/>
        </w:rPr>
      </w:pPr>
    </w:p>
    <w:p w:rsidR="003161D2" w:rsidRPr="002A0A03" w:rsidRDefault="003161D2" w:rsidP="00C27F15">
      <w:pPr>
        <w:spacing w:line="240" w:lineRule="auto"/>
        <w:ind w:left="567"/>
        <w:jc w:val="both"/>
        <w:rPr>
          <w:rFonts w:asciiTheme="majorHAnsi" w:hAnsiTheme="majorHAnsi" w:cs="Arial"/>
          <w:i/>
          <w:color w:val="000000" w:themeColor="text1"/>
          <w:sz w:val="24"/>
          <w:szCs w:val="24"/>
          <w:lang w:val="en-US"/>
        </w:rPr>
      </w:pPr>
      <w:r w:rsidRPr="00741CBF">
        <w:rPr>
          <w:rFonts w:asciiTheme="majorHAnsi" w:hAnsiTheme="majorHAnsi" w:cs="Arial"/>
          <w:i/>
          <w:color w:val="000000" w:themeColor="text1"/>
          <w:sz w:val="24"/>
          <w:szCs w:val="24"/>
          <w:lang w:val="en-US"/>
        </w:rPr>
        <w:t>September</w:t>
      </w:r>
      <w:r w:rsidR="00BF35B8">
        <w:rPr>
          <w:rFonts w:asciiTheme="majorHAnsi" w:hAnsiTheme="majorHAnsi" w:cs="Arial"/>
          <w:i/>
          <w:color w:val="000000" w:themeColor="text1"/>
          <w:sz w:val="24"/>
          <w:szCs w:val="24"/>
          <w:lang w:val="en-US"/>
        </w:rPr>
        <w:t>s</w:t>
      </w:r>
      <w:r w:rsidRPr="00741CBF">
        <w:rPr>
          <w:rFonts w:asciiTheme="majorHAnsi" w:hAnsiTheme="majorHAnsi" w:cs="Arial"/>
          <w:i/>
          <w:color w:val="000000" w:themeColor="text1"/>
          <w:sz w:val="24"/>
          <w:szCs w:val="24"/>
          <w:lang w:val="en-US"/>
        </w:rPr>
        <w:t xml:space="preserve"> 2012 – 202</w:t>
      </w:r>
      <w:r w:rsidRPr="002A0A03">
        <w:rPr>
          <w:rFonts w:asciiTheme="majorHAnsi" w:hAnsiTheme="majorHAnsi" w:cs="Arial"/>
          <w:i/>
          <w:color w:val="000000" w:themeColor="text1"/>
          <w:sz w:val="24"/>
          <w:szCs w:val="24"/>
          <w:lang w:val="en-US"/>
        </w:rPr>
        <w:t>2</w:t>
      </w:r>
    </w:p>
    <w:p w:rsidR="003161D2" w:rsidRPr="009E5899" w:rsidRDefault="003161D2" w:rsidP="00C27F15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364540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Annual conference SFM - Saratov Fall Meeting</w:t>
      </w:r>
    </w:p>
    <w:p w:rsidR="00D312CC" w:rsidRPr="009E5899" w:rsidRDefault="00D312CC" w:rsidP="00C27F15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</w:p>
    <w:p w:rsidR="00D312CC" w:rsidRDefault="00D312CC" w:rsidP="00C27F15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M.O.,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Volkov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I.U.,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Fomin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A.V.,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Skripal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A.V. and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Sagaidachnyi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A.A. «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Photoplethysmographic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imaging of the low-frequency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hemodynamics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in peripheral vessels » 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// X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2020, (poster).</w:t>
      </w:r>
    </w:p>
    <w:p w:rsidR="00D312CC" w:rsidRPr="00D312CC" w:rsidRDefault="00D312CC" w:rsidP="00C27F15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M. O. </w:t>
      </w:r>
      <w:proofErr w:type="spellStart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A. V. </w:t>
      </w:r>
      <w:proofErr w:type="spellStart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Burya</w:t>
      </w:r>
      <w:proofErr w:type="spellEnd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E. B. </w:t>
      </w:r>
      <w:proofErr w:type="spellStart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Postnikov</w:t>
      </w:r>
      <w:proofErr w:type="spellEnd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D. E. </w:t>
      </w:r>
      <w:proofErr w:type="spellStart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Postnov</w:t>
      </w:r>
      <w:proofErr w:type="spellEnd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«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A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ssessing the stab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ility of pulse waves component 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i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n the laser </w:t>
      </w:r>
      <w:proofErr w:type="spellStart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balistocardiography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»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// </w:t>
      </w:r>
      <w:r w:rsidR="00CA501F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IX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2020, (poster).</w:t>
      </w:r>
    </w:p>
    <w:p w:rsidR="00D312CC" w:rsidRPr="00D312CC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Maria O.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Victor A.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Klochkov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Dmitry E.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"Method for essential components identifying to assess the variability of the pulse wave shape" // VI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I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I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2020, (poster).</w:t>
      </w:r>
    </w:p>
    <w:p w:rsidR="00D312CC" w:rsidRPr="009E5899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Maria O.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Victor A.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Klochkov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Dmitry E.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"Spatial correlation of pulse signals: does it matter where to measure?" // VII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2019, (poster).</w:t>
      </w:r>
    </w:p>
    <w:p w:rsidR="00D312CC" w:rsidRPr="009E5899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Maria O.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E. B.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Postnikov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Dmitry E.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"Seeking for the better speckle data processing: flying dumpling" // VI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2017, (poster).</w:t>
      </w:r>
    </w:p>
    <w:p w:rsidR="00D312CC" w:rsidRPr="009E5899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Maria O.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E. S.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Stiukhina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Dmitry E.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"Application of 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с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ross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-wavelet transform to pulse wave velocity data: seeking for inter-limb coherence" // IV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2015, (poster).</w:t>
      </w:r>
    </w:p>
    <w:p w:rsidR="00D312CC" w:rsidRPr="00D312CC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Maria O.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E. S.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Stiukhina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Victor A.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Klochkov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Dmitry E.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"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Akima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splines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for breathing interference elimination in aortic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rheography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data" // III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2014, (poster).</w:t>
      </w:r>
    </w:p>
    <w:p w:rsidR="00D312CC" w:rsidRPr="00D312CC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lastRenderedPageBreak/>
        <w:t xml:space="preserve">Maria O.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E. B.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Postnikov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, Dmitry E.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Postnov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"On the local diagnostics of vascular tone dynamics" // II Symposium on optics &amp;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biophotonics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, Saratov Fall Meeting 2012, (poster).</w:t>
      </w:r>
    </w:p>
    <w:p w:rsidR="00BF35B8" w:rsidRPr="00BF35B8" w:rsidRDefault="00BF35B8" w:rsidP="00BF35B8">
      <w:pPr>
        <w:pStyle w:val="1"/>
        <w:shd w:val="clear" w:color="auto" w:fill="FFFFFF"/>
        <w:spacing w:after="0"/>
        <w:ind w:left="1134" w:hanging="567"/>
        <w:jc w:val="both"/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</w:pPr>
      <w:r w:rsidRPr="00BF35B8"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  <w:t>November 2022</w:t>
      </w:r>
    </w:p>
    <w:p w:rsidR="00BF35B8" w:rsidRPr="009E5899" w:rsidRDefault="00BF35B8" w:rsidP="00BF35B8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BF35B8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Annual All-Russian School-Seminar "Methods of Computer Diagnostics in Biology and Medicine - 2022"</w:t>
      </w:r>
    </w:p>
    <w:p w:rsidR="00D312CC" w:rsidRPr="00D312CC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Tsoy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M.O.,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Volkov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I.U.,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Fomin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A.V.,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Skripal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A.V. and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Sagaidachnyi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A.A. «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Photoplethysmographic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imaging of the low-frequency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hemodynamics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in peripheral vessels »</w:t>
      </w:r>
    </w:p>
    <w:p w:rsidR="00BF35B8" w:rsidRPr="00D312CC" w:rsidRDefault="00BF35B8" w:rsidP="00BF35B8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</w:p>
    <w:p w:rsidR="00BF35B8" w:rsidRPr="00D312CC" w:rsidRDefault="00BF35B8" w:rsidP="00BF35B8">
      <w:pPr>
        <w:pStyle w:val="1"/>
        <w:shd w:val="clear" w:color="auto" w:fill="FFFFFF"/>
        <w:spacing w:before="0" w:beforeAutospacing="0" w:after="0" w:afterAutospacing="0"/>
        <w:ind w:left="1134" w:hanging="567"/>
        <w:jc w:val="both"/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</w:pPr>
      <w:r w:rsidRPr="00D312CC"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  <w:t>January 2022</w:t>
      </w:r>
    </w:p>
    <w:p w:rsidR="00BF35B8" w:rsidRPr="00BF35B8" w:rsidRDefault="00BF35B8" w:rsidP="00BF35B8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gramStart"/>
      <w:r w:rsidRPr="00BF35B8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XXIX internatio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nal conference “Mathematics.</w:t>
      </w:r>
      <w:proofErr w:type="gramEnd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С</w:t>
      </w:r>
      <w:proofErr w:type="spellStart"/>
      <w:proofErr w:type="gramEnd"/>
      <w:r w:rsidRPr="00BF35B8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omputer</w:t>
      </w:r>
      <w:proofErr w:type="spellEnd"/>
      <w:r w:rsidRPr="00BF35B8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. Education"</w:t>
      </w:r>
    </w:p>
    <w:p w:rsidR="003161D2" w:rsidRDefault="003161D2" w:rsidP="003161D2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</w:p>
    <w:p w:rsidR="003161D2" w:rsidRPr="005A151D" w:rsidRDefault="003161D2" w:rsidP="003161D2">
      <w:pPr>
        <w:shd w:val="clear" w:color="auto" w:fill="FFFFFF"/>
        <w:spacing w:after="0" w:line="240" w:lineRule="auto"/>
        <w:ind w:left="567"/>
        <w:jc w:val="both"/>
        <w:outlineLvl w:val="0"/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  <w:lang w:val="en-US"/>
        </w:rPr>
      </w:pPr>
      <w:r w:rsidRPr="005A151D"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  <w:lang w:val="en-US"/>
        </w:rPr>
        <w:t>November 2020</w:t>
      </w:r>
    </w:p>
    <w:p w:rsidR="003161D2" w:rsidRPr="009E5899" w:rsidRDefault="003161D2" w:rsidP="00C27F15">
      <w:pPr>
        <w:shd w:val="clear" w:color="auto" w:fill="FFFFFF"/>
        <w:spacing w:after="0" w:line="240" w:lineRule="auto"/>
        <w:ind w:left="1134"/>
        <w:jc w:val="both"/>
        <w:outlineLvl w:val="0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5A151D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  <w:lang w:val="en-US"/>
        </w:rPr>
        <w:t>Annual All-Russian School-Seminar "Methods of Computer Diagnostics in Biology and Medicine - 2020"</w:t>
      </w:r>
    </w:p>
    <w:p w:rsidR="00D312CC" w:rsidRPr="00D312CC" w:rsidRDefault="00D312CC" w:rsidP="00D312CC">
      <w:pPr>
        <w:shd w:val="clear" w:color="auto" w:fill="FFFFFF"/>
        <w:spacing w:after="0" w:line="240" w:lineRule="auto"/>
        <w:ind w:left="1134"/>
        <w:jc w:val="both"/>
        <w:outlineLvl w:val="0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D312CC">
        <w:rPr>
          <w:rFonts w:asciiTheme="majorHAnsi" w:hAnsiTheme="majorHAnsi" w:cs="Arial"/>
          <w:color w:val="000000" w:themeColor="text1"/>
          <w:sz w:val="24"/>
          <w:szCs w:val="24"/>
          <w:u w:val="single"/>
          <w:shd w:val="clear" w:color="auto" w:fill="FFFFFF"/>
        </w:rPr>
        <w:t>Рус:</w:t>
      </w:r>
      <w:r>
        <w:rPr>
          <w:rFonts w:asciiTheme="majorHAnsi" w:hAnsiTheme="majorHAnsi" w:cs="Arial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312C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Цой</w:t>
      </w:r>
      <w:proofErr w:type="spellEnd"/>
      <w:r w:rsidRPr="00D312C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М. О., </w:t>
      </w:r>
      <w:proofErr w:type="spellStart"/>
      <w:r w:rsidRPr="00D312C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Постнов</w:t>
      </w:r>
      <w:proofErr w:type="spellEnd"/>
      <w:r w:rsidRPr="00D312C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Д. Э. "Метод выделения знач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имых компонент для оценки вариа</w:t>
      </w:r>
      <w:r w:rsidRPr="00D312C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бельности формы пульсовых волн" Ежегодная всероссийская научная школа-семинар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12C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"Методы компьютерной диагностики в биологии и медицине - 2020" Саратов, 18-20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12C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Ноября, 2020 (устный).</w:t>
      </w:r>
    </w:p>
    <w:p w:rsidR="003161D2" w:rsidRPr="009E5899" w:rsidRDefault="003161D2" w:rsidP="003161D2">
      <w:pPr>
        <w:pStyle w:val="1"/>
        <w:shd w:val="clear" w:color="auto" w:fill="FFFFFF"/>
        <w:spacing w:after="0"/>
        <w:ind w:left="567"/>
        <w:jc w:val="both"/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</w:pPr>
      <w:r w:rsidRPr="00741CBF"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  <w:t>October</w:t>
      </w:r>
      <w:r w:rsidRPr="009E5899"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  <w:t>-</w:t>
      </w:r>
      <w:r w:rsidRPr="00741CBF"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  <w:t>December</w:t>
      </w:r>
      <w:r w:rsidRPr="009E5899">
        <w:rPr>
          <w:rFonts w:asciiTheme="majorHAnsi" w:hAnsiTheme="majorHAnsi" w:cs="Arial"/>
          <w:b w:val="0"/>
          <w:bCs w:val="0"/>
          <w:i/>
          <w:color w:val="000000" w:themeColor="text1"/>
          <w:sz w:val="24"/>
          <w:szCs w:val="24"/>
          <w:lang w:val="en-US"/>
        </w:rPr>
        <w:t xml:space="preserve"> 2013</w:t>
      </w:r>
    </w:p>
    <w:p w:rsidR="003161D2" w:rsidRPr="00C27F15" w:rsidRDefault="003161D2" w:rsidP="003161D2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Cs w:val="0"/>
          <w:i/>
          <w:color w:val="000000" w:themeColor="text1"/>
          <w:sz w:val="24"/>
          <w:szCs w:val="24"/>
          <w:lang w:val="en-US"/>
        </w:rPr>
      </w:pPr>
      <w:r w:rsidRPr="00364540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III All-Russian Youth Scientific Conference "Actual Issues of Biomedical Engineering" </w:t>
      </w:r>
      <w:r w:rsidRPr="00C27F15">
        <w:rPr>
          <w:rFonts w:asciiTheme="majorHAnsi" w:hAnsiTheme="majorHAnsi" w:cs="Arial"/>
          <w:bCs w:val="0"/>
          <w:i/>
          <w:color w:val="000000" w:themeColor="text1"/>
          <w:sz w:val="24"/>
          <w:szCs w:val="24"/>
          <w:lang w:val="en-US"/>
        </w:rPr>
        <w:t>(1st degree diploma)</w:t>
      </w:r>
    </w:p>
    <w:p w:rsidR="003161D2" w:rsidRDefault="003161D2" w:rsidP="003161D2">
      <w:pPr>
        <w:pStyle w:val="1"/>
        <w:shd w:val="clear" w:color="auto" w:fill="FFFFFF"/>
        <w:spacing w:before="0" w:beforeAutospacing="0" w:after="0" w:afterAutospacing="0"/>
        <w:ind w:left="567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741CBF">
        <w:rPr>
          <w:rFonts w:asciiTheme="majorHAnsi" w:hAnsiTheme="majorHAnsi" w:cs="LiberationSerif"/>
          <w:b w:val="0"/>
          <w:i/>
          <w:color w:val="000000" w:themeColor="text1"/>
          <w:sz w:val="24"/>
          <w:szCs w:val="24"/>
          <w:lang w:val="en-US"/>
        </w:rPr>
        <w:t xml:space="preserve">April </w:t>
      </w:r>
      <w:r w:rsidRPr="00741CBF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2017</w:t>
      </w:r>
    </w:p>
    <w:p w:rsidR="003161D2" w:rsidRPr="009E5899" w:rsidRDefault="003161D2" w:rsidP="003161D2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364540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 xml:space="preserve">International School-Conference of Young Scientists "Biology - Science of the XXI Century", </w:t>
      </w:r>
      <w:proofErr w:type="spellStart"/>
      <w:r w:rsidRPr="00364540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lang w:val="en-US"/>
        </w:rPr>
        <w:t>Pushchino</w:t>
      </w:r>
      <w:proofErr w:type="spellEnd"/>
    </w:p>
    <w:p w:rsidR="00D312CC" w:rsidRPr="00D312CC" w:rsidRDefault="00D312CC" w:rsidP="00D312CC">
      <w:pPr>
        <w:pStyle w:val="1"/>
        <w:shd w:val="clear" w:color="auto" w:fill="FFFFFF"/>
        <w:spacing w:after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</w:pP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  <w:u w:val="single"/>
        </w:rPr>
        <w:t>Рус: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Цой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 xml:space="preserve"> М.О., </w:t>
      </w:r>
      <w:proofErr w:type="spell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Постнов</w:t>
      </w:r>
      <w:proofErr w:type="spell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 xml:space="preserve"> Д.Э. Методы обработки пульс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овых волн для мониторинга актив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 xml:space="preserve">ности центральных механизмов регуляции </w:t>
      </w:r>
      <w:proofErr w:type="spellStart"/>
      <w:proofErr w:type="gram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сердечно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-сосудистой</w:t>
      </w:r>
      <w:proofErr w:type="spellEnd"/>
      <w:proofErr w:type="gramEnd"/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 xml:space="preserve"> системы // 21-я Меж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дународная Пущинская школа-конференция молодых ученых: "Биология – наука XXI</w:t>
      </w:r>
      <w:r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века" 23-27 апреля, 2018, Пущино, Россия (</w:t>
      </w:r>
      <w:proofErr w:type="gramStart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устный</w:t>
      </w:r>
      <w:proofErr w:type="gramEnd"/>
      <w:r w:rsidRPr="00D312CC"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  <w:t>).</w:t>
      </w:r>
    </w:p>
    <w:p w:rsidR="003161D2" w:rsidRPr="00D312CC" w:rsidRDefault="003161D2" w:rsidP="003161D2">
      <w:pPr>
        <w:pStyle w:val="1"/>
        <w:shd w:val="clear" w:color="auto" w:fill="FFFFFF"/>
        <w:spacing w:before="0" w:beforeAutospacing="0" w:after="0" w:afterAutospacing="0"/>
        <w:ind w:left="1134"/>
        <w:jc w:val="both"/>
        <w:rPr>
          <w:rFonts w:asciiTheme="majorHAnsi" w:hAnsiTheme="majorHAnsi" w:cs="Arial"/>
          <w:b w:val="0"/>
          <w:bCs w:val="0"/>
          <w:color w:val="000000" w:themeColor="text1"/>
          <w:sz w:val="24"/>
          <w:szCs w:val="24"/>
        </w:rPr>
      </w:pPr>
    </w:p>
    <w:p w:rsidR="003161D2" w:rsidRPr="004E3B53" w:rsidRDefault="003161D2" w:rsidP="003161D2">
      <w:pPr>
        <w:spacing w:line="240" w:lineRule="auto"/>
        <w:ind w:left="567"/>
        <w:jc w:val="both"/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  <w:lang w:val="en-US"/>
        </w:rPr>
      </w:pPr>
      <w:r w:rsidRPr="00741CBF"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2016 – 2018 </w:t>
      </w:r>
    </w:p>
    <w:p w:rsidR="003161D2" w:rsidRPr="009E5899" w:rsidRDefault="003161D2" w:rsidP="003161D2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36454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Participation in the project «Development of a technology for monitoring of vascular barriers permeability: </w:t>
      </w:r>
      <w:proofErr w:type="spellStart"/>
      <w:r w:rsidRPr="0036454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  <w:lang w:val="en-US"/>
        </w:rPr>
        <w:t>multiscale</w:t>
      </w:r>
      <w:proofErr w:type="spellEnd"/>
      <w:r w:rsidRPr="0036454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analysis of transients in optical imaging data»</w:t>
      </w:r>
    </w:p>
    <w:p w:rsidR="00E60027" w:rsidRPr="00E60027" w:rsidRDefault="00E60027" w:rsidP="007136CA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60027">
        <w:rPr>
          <w:rFonts w:asciiTheme="majorHAnsi" w:hAnsiTheme="majorHAnsi" w:cs="Arial"/>
          <w:color w:val="000000" w:themeColor="text1"/>
          <w:sz w:val="24"/>
          <w:szCs w:val="24"/>
          <w:u w:val="single"/>
          <w:shd w:val="clear" w:color="auto" w:fill="FFFFFF"/>
        </w:rPr>
        <w:t>Рус: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Грант РНФ №16-15-10252 “Разработка технологии </w:t>
      </w:r>
      <w:r w:rsidR="007136CA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мониторинга проницаемости </w:t>
      </w:r>
      <w:proofErr w:type="spellStart"/>
      <w:r w:rsidR="007136CA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васку</w:t>
      </w:r>
      <w:r w:rsidRP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л</w:t>
      </w:r>
      <w:r w:rsidR="007136CA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ярных</w:t>
      </w:r>
      <w:proofErr w:type="spellEnd"/>
      <w:r w:rsidR="007136CA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барьеров на основе </w:t>
      </w:r>
      <w:proofErr w:type="spellStart"/>
      <w:r w:rsidR="007136CA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мульти</w:t>
      </w:r>
      <w:r w:rsidRP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масштабного</w:t>
      </w:r>
      <w:proofErr w:type="spellEnd"/>
      <w:r w:rsidRP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анал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иза переходных процессов по дан</w:t>
      </w:r>
      <w:r w:rsidRP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ным оптических методов визуализации”</w:t>
      </w:r>
    </w:p>
    <w:p w:rsidR="00420FD8" w:rsidRPr="00420FD8" w:rsidRDefault="00420FD8" w:rsidP="00420FD8">
      <w:pPr>
        <w:spacing w:line="240" w:lineRule="auto"/>
        <w:ind w:left="567"/>
        <w:jc w:val="both"/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</w:rPr>
      </w:pPr>
      <w:r w:rsidRPr="00420FD8"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</w:rPr>
        <w:t>2019-2021</w:t>
      </w:r>
    </w:p>
    <w:p w:rsidR="00420FD8" w:rsidRPr="00420FD8" w:rsidRDefault="00420FD8" w:rsidP="00E60027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420FD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Грант РНФ №19-15-00201 “Комплексное исследование механизмов транспорта веществ</w:t>
      </w:r>
      <w:r w:rsid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0FD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в паренхиме и жидкостях мозга в динамике цикла «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сон-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lastRenderedPageBreak/>
        <w:t>бодрствование» как новое на</w:t>
      </w:r>
      <w:r w:rsidRPr="00420FD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правление в разработке фармакологических воздействий на мозг” (2019-2021).</w:t>
      </w:r>
    </w:p>
    <w:p w:rsidR="00420FD8" w:rsidRPr="00AE6B05" w:rsidRDefault="007136CA" w:rsidP="00420FD8">
      <w:pPr>
        <w:spacing w:line="240" w:lineRule="auto"/>
        <w:ind w:left="567"/>
        <w:jc w:val="both"/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i/>
          <w:color w:val="000000" w:themeColor="text1"/>
          <w:sz w:val="24"/>
          <w:szCs w:val="24"/>
          <w:shd w:val="clear" w:color="auto" w:fill="FFFFFF"/>
        </w:rPr>
        <w:t>2019-2021</w:t>
      </w:r>
    </w:p>
    <w:p w:rsidR="00420FD8" w:rsidRPr="00420FD8" w:rsidRDefault="00420FD8" w:rsidP="00E60027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420FD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Мега-грант Министерства науки и высшего образо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вания РФ № 075-15-2019-1885 «От</w:t>
      </w:r>
      <w:r w:rsidRPr="00420FD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крытие фундаментальных механизмов сна для пр</w:t>
      </w:r>
      <w:r w:rsid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орывных технологий </w:t>
      </w:r>
      <w:proofErr w:type="spellStart"/>
      <w:r w:rsidR="00E60027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нейрореабили</w:t>
      </w:r>
      <w:r w:rsidRPr="00420FD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тационной</w:t>
      </w:r>
      <w:proofErr w:type="spellEnd"/>
      <w:r w:rsidRPr="00420FD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медицины» (2019-2021).</w:t>
      </w:r>
    </w:p>
    <w:p w:rsidR="006B72F3" w:rsidRPr="00ED1200" w:rsidRDefault="006B72F3" w:rsidP="004E3B53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AE6B05" w:rsidRPr="00ED1200" w:rsidRDefault="00AE6B05" w:rsidP="004E3B53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056919" w:rsidRPr="00ED1200" w:rsidRDefault="00056919" w:rsidP="004E3B53">
      <w:pPr>
        <w:spacing w:line="240" w:lineRule="auto"/>
        <w:ind w:left="1134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sectPr w:rsidR="00056919" w:rsidRPr="00ED1200" w:rsidSect="00C27F15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4FE"/>
    <w:multiLevelType w:val="hybridMultilevel"/>
    <w:tmpl w:val="B70E420A"/>
    <w:lvl w:ilvl="0" w:tplc="E514B6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698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82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EC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27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A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EEF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0F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08C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90093"/>
    <w:multiLevelType w:val="hybridMultilevel"/>
    <w:tmpl w:val="00CC5C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11D02E6"/>
    <w:multiLevelType w:val="multilevel"/>
    <w:tmpl w:val="D228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16FBA"/>
    <w:multiLevelType w:val="hybridMultilevel"/>
    <w:tmpl w:val="F788DB8C"/>
    <w:lvl w:ilvl="0" w:tplc="2758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2C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6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A8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E6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24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85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C6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67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7B30AF"/>
    <w:multiLevelType w:val="hybridMultilevel"/>
    <w:tmpl w:val="C108D79C"/>
    <w:lvl w:ilvl="0" w:tplc="849A7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62C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6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A8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E6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24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85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C6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67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72F3"/>
    <w:rsid w:val="00056919"/>
    <w:rsid w:val="000B2D62"/>
    <w:rsid w:val="0011674E"/>
    <w:rsid w:val="00127059"/>
    <w:rsid w:val="001827BF"/>
    <w:rsid w:val="00192DC1"/>
    <w:rsid w:val="0023626C"/>
    <w:rsid w:val="002A0A03"/>
    <w:rsid w:val="002D6A7F"/>
    <w:rsid w:val="00311C72"/>
    <w:rsid w:val="003161D2"/>
    <w:rsid w:val="00364540"/>
    <w:rsid w:val="003874BA"/>
    <w:rsid w:val="003A0F3E"/>
    <w:rsid w:val="003B1CAF"/>
    <w:rsid w:val="00420FD8"/>
    <w:rsid w:val="00437562"/>
    <w:rsid w:val="00441EBF"/>
    <w:rsid w:val="004E3B53"/>
    <w:rsid w:val="005A151D"/>
    <w:rsid w:val="006017DE"/>
    <w:rsid w:val="006211BB"/>
    <w:rsid w:val="006B72F3"/>
    <w:rsid w:val="006C599F"/>
    <w:rsid w:val="007136CA"/>
    <w:rsid w:val="00741CBF"/>
    <w:rsid w:val="007A60AA"/>
    <w:rsid w:val="007D7E1E"/>
    <w:rsid w:val="007E5153"/>
    <w:rsid w:val="007F5BBD"/>
    <w:rsid w:val="0081200C"/>
    <w:rsid w:val="00933563"/>
    <w:rsid w:val="009E5899"/>
    <w:rsid w:val="00A7513B"/>
    <w:rsid w:val="00AE6B05"/>
    <w:rsid w:val="00AF08B8"/>
    <w:rsid w:val="00B00BDE"/>
    <w:rsid w:val="00B4133E"/>
    <w:rsid w:val="00B540F5"/>
    <w:rsid w:val="00B6797B"/>
    <w:rsid w:val="00B91D26"/>
    <w:rsid w:val="00BB0D40"/>
    <w:rsid w:val="00BF35B8"/>
    <w:rsid w:val="00C27F15"/>
    <w:rsid w:val="00CA501F"/>
    <w:rsid w:val="00CD5687"/>
    <w:rsid w:val="00D17A78"/>
    <w:rsid w:val="00D312CC"/>
    <w:rsid w:val="00D63297"/>
    <w:rsid w:val="00E21456"/>
    <w:rsid w:val="00E237AA"/>
    <w:rsid w:val="00E60027"/>
    <w:rsid w:val="00ED1200"/>
    <w:rsid w:val="00ED2A2A"/>
    <w:rsid w:val="00F410FA"/>
    <w:rsid w:val="00FC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F3"/>
  </w:style>
  <w:style w:type="paragraph" w:styleId="1">
    <w:name w:val="heading 1"/>
    <w:basedOn w:val="a"/>
    <w:link w:val="10"/>
    <w:uiPriority w:val="9"/>
    <w:qFormat/>
    <w:rsid w:val="007A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7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2F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E51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17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title-text">
    <w:name w:val="post__title-text"/>
    <w:basedOn w:val="a0"/>
    <w:rsid w:val="00ED2A2A"/>
  </w:style>
  <w:style w:type="paragraph" w:styleId="a4">
    <w:name w:val="Balloon Text"/>
    <w:basedOn w:val="a"/>
    <w:link w:val="a5"/>
    <w:uiPriority w:val="99"/>
    <w:semiHidden/>
    <w:unhideWhenUsed/>
    <w:rsid w:val="0074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70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3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781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57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011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80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01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1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pp1121102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pharmaceutics150205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haos@b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i.org/10.3390/app112110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cells10123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10</cp:revision>
  <dcterms:created xsi:type="dcterms:W3CDTF">2023-12-11T09:12:00Z</dcterms:created>
  <dcterms:modified xsi:type="dcterms:W3CDTF">2023-12-12T13:57:00Z</dcterms:modified>
</cp:coreProperties>
</file>